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  <w:sz w:val="36"/>
          <w:szCs w:val="36"/>
        </w:rPr>
      </w:pPr>
      <w:r w:rsidDel="00000000" w:rsidR="00000000" w:rsidRPr="00000000">
        <w:rPr>
          <w:b w:val="1"/>
          <w:color w:val="0000ff"/>
          <w:sz w:val="36"/>
          <w:szCs w:val="36"/>
          <w:rtl w:val="0"/>
        </w:rPr>
        <w:t xml:space="preserve">Dejepisné zastávky nášho regiónu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3e454c"/>
          <w:sz w:val="24"/>
          <w:szCs w:val="24"/>
          <w:shd w:fill="eef4f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Outdoorová hodina </w:t>
      </w:r>
      <w:r w:rsidDel="00000000" w:rsidR="00000000" w:rsidRPr="00000000">
        <w:rPr>
          <w:b w:val="1"/>
          <w:sz w:val="24"/>
          <w:szCs w:val="24"/>
          <w:rtl w:val="0"/>
        </w:rPr>
        <w:t xml:space="preserve">biológie</w:t>
      </w:r>
      <w:r w:rsidDel="00000000" w:rsidR="00000000" w:rsidRPr="00000000">
        <w:rPr>
          <w:b w:val="1"/>
          <w:sz w:val="24"/>
          <w:szCs w:val="24"/>
          <w:rtl w:val="0"/>
        </w:rPr>
        <w:t xml:space="preserve"> #1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dátum: 13. 04. 2022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miesto: NP Poloniny, okres Snina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ročník: siedmy, deviaty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Geologická a biologická charakteristika územia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Problémová úloha č. 1 - geologická stavba, zastúpenie hornín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Prezri si vzorky dvoch hornín, ktoré sú typické pre toto územie a pokús sa ich nájsť v okolí a odfotiť</w:t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hornina č.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usadená hornina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color w:val="202122"/>
          <w:sz w:val="20"/>
          <w:szCs w:val="20"/>
          <w:highlight w:val="white"/>
          <w:rtl w:val="0"/>
        </w:rPr>
        <w:t xml:space="preserve">farba: odtiene žltej, červená (indikuje prítomnosť oxidov železa), hnedá a sivozelená.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dominantný minerál - kremeň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táto hornina sa široko používa pri cementovaní a je veľmi častá v rôznych druhoch pôdy</w:t>
      </w:r>
    </w:p>
    <w:p w:rsidR="00000000" w:rsidDel="00000000" w:rsidP="00000000" w:rsidRDefault="00000000" w:rsidRPr="00000000" w14:paraId="00000013">
      <w:pPr>
        <w:ind w:left="0" w:firstLine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hornina č. 2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hornina sedimentárneho pôvodu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farba šedá, hnedá, tmavošedá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typická hornina flyšového pásma, podstatou vzniku je vytesňovanie vody z medzivrstiev, pri pôsobení vyššej teploty dochádza k ich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bridličnateniu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color w:val="202122"/>
          <w:sz w:val="20"/>
          <w:szCs w:val="20"/>
          <w:highlight w:val="white"/>
          <w:rtl w:val="0"/>
        </w:rPr>
        <w:t xml:space="preserve">táto hornina jednou z hlavných zložiek pôd, ktoré sú </w:t>
      </w:r>
      <w:r w:rsidDel="00000000" w:rsidR="00000000" w:rsidRPr="00000000">
        <w:rPr>
          <w:color w:val="202122"/>
          <w:sz w:val="20"/>
          <w:szCs w:val="20"/>
          <w:highlight w:val="white"/>
          <w:rtl w:val="0"/>
        </w:rPr>
        <w:t xml:space="preserve">nepriepustné</w:t>
      </w:r>
      <w:r w:rsidDel="00000000" w:rsidR="00000000" w:rsidRPr="00000000">
        <w:rPr>
          <w:color w:val="202122"/>
          <w:sz w:val="20"/>
          <w:szCs w:val="20"/>
          <w:highlight w:val="white"/>
          <w:rtl w:val="0"/>
        </w:rPr>
        <w:t xml:space="preserve"> a ťažké, zadržiavajú vodu a zle sa obrábajú</w:t>
      </w:r>
    </w:p>
    <w:p w:rsidR="00000000" w:rsidDel="00000000" w:rsidP="00000000" w:rsidRDefault="00000000" w:rsidRPr="00000000" w14:paraId="00000018">
      <w:pPr>
        <w:ind w:left="720" w:firstLine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správnu odpoveď nájdeš pod týmito kódmi</w:t>
      </w:r>
    </w:p>
    <w:p w:rsidR="00000000" w:rsidDel="00000000" w:rsidP="00000000" w:rsidRDefault="00000000" w:rsidRPr="00000000" w14:paraId="0000001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hornina č. 1</w:t>
        <w:tab/>
        <w:tab/>
        <w:tab/>
        <w:tab/>
        <w:tab/>
        <w:t xml:space="preserve">hornina č. 2</w:t>
      </w:r>
    </w:p>
    <w:p w:rsidR="00000000" w:rsidDel="00000000" w:rsidP="00000000" w:rsidRDefault="00000000" w:rsidRPr="00000000" w14:paraId="0000001A">
      <w:pPr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B">
      <w:pPr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</w:rPr>
        <w:drawing>
          <wp:inline distB="114300" distT="114300" distL="114300" distR="114300">
            <wp:extent cx="1166813" cy="1166813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6813" cy="1166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1"/>
          <w:szCs w:val="21"/>
          <w:highlight w:val="white"/>
          <w:rtl w:val="0"/>
        </w:rPr>
        <w:tab/>
        <w:tab/>
        <w:tab/>
        <w:tab/>
      </w:r>
      <w:r w:rsidDel="00000000" w:rsidR="00000000" w:rsidRPr="00000000">
        <w:rPr>
          <w:b w:val="1"/>
        </w:rPr>
        <w:drawing>
          <wp:inline distB="114300" distT="114300" distL="114300" distR="114300">
            <wp:extent cx="1162217" cy="116221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217" cy="11622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2021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2021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Problémová úloha č. 2</w:t>
      </w:r>
    </w:p>
    <w:p w:rsidR="00000000" w:rsidDel="00000000" w:rsidP="00000000" w:rsidRDefault="00000000" w:rsidRPr="00000000" w14:paraId="0000001F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Flóra - dendrológia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80% tvoria bukovo - jedľové lesy (miestami charakter pralesov) - severná expozícia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južné úpätie hôr - dubovo - bukové lesy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color w:val="212529"/>
        </w:rPr>
      </w:pPr>
      <w:r w:rsidDel="00000000" w:rsidR="00000000" w:rsidRPr="00000000">
        <w:rPr>
          <w:rtl w:val="0"/>
        </w:rPr>
        <w:t xml:space="preserve">nájdi a odfoť v okolí stromy (zameraj sa na časti stromu, pomocou ktorých vieš identifikovať rastlinný organizmus v aplikácii  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Pl@ntNet - kôra, list, celý strom)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identifikuj a charakterizuj ich pomocou aplikácie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12529"/>
          <w:rtl w:val="0"/>
        </w:rPr>
        <w:t xml:space="preserve">Pl@ntNet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Problémová úloha č. 3</w:t>
      </w:r>
    </w:p>
    <w:p w:rsidR="00000000" w:rsidDel="00000000" w:rsidP="00000000" w:rsidRDefault="00000000" w:rsidRPr="00000000" w14:paraId="0000002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Fauna - zoológia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živočích č. 1 - identifikácia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Bol zaznamenaný úspešný návrat najväčšieho cicavca v Európe.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Toto zviera imponuje mohutnosťou a výrazom sily svojej postavy. Dospelý samec váži 530 - 920 kg, samice sú menšie. Sú to spoločenské zvieratá, ktoré žijú v stádach v počte 6 - 20 jedincov. Stádo vedie skúsená, spravidla najstaršia samica.</w:t>
      </w:r>
    </w:p>
    <w:p w:rsidR="00000000" w:rsidDel="00000000" w:rsidP="00000000" w:rsidRDefault="00000000" w:rsidRPr="00000000" w14:paraId="0000002D">
      <w:pPr>
        <w:rPr>
          <w:i w:val="1"/>
          <w:color w:val="202122"/>
        </w:rPr>
      </w:pPr>
      <w:r w:rsidDel="00000000" w:rsidR="00000000" w:rsidRPr="00000000">
        <w:rPr>
          <w:rtl w:val="0"/>
        </w:rPr>
        <w:t xml:space="preserve">Latinský  názov živočícha: </w:t>
      </w:r>
      <w:r w:rsidDel="00000000" w:rsidR="00000000" w:rsidRPr="00000000">
        <w:rPr>
          <w:i w:val="1"/>
          <w:color w:val="202122"/>
          <w:highlight w:val="white"/>
          <w:rtl w:val="0"/>
        </w:rPr>
        <w:t xml:space="preserve">Bison bonasus bonasus x Bison bonasus caucasicus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3676650</wp:posOffset>
            </wp:positionH>
            <wp:positionV relativeFrom="paragraph">
              <wp:posOffset>228600</wp:posOffset>
            </wp:positionV>
            <wp:extent cx="1052911" cy="1052911"/>
            <wp:effectExtent b="0" l="0" r="0" t="0"/>
            <wp:wrapNone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2911" cy="10529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napíš svoj predpoklad: Uvedený živočích je: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Bizón americký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Zubor europsky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Medveď hnedý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Los mokraďový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živočích č. 2 - identifikácia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Z Poľska často preniká na toto územie. Patrí medzi párnokopytníky. Tvarom tela pripomína koňa s krátky krkom. Má neforemne predĺženú hlavu s previsnutým horným pyskom a kožovitým lalokom na spodnej strane krku. V lete žije samotársky, v zime sa samice s mláďatami spájajú do menších skupín.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3676650</wp:posOffset>
            </wp:positionH>
            <wp:positionV relativeFrom="paragraph">
              <wp:posOffset>819150</wp:posOffset>
            </wp:positionV>
            <wp:extent cx="1057275" cy="1057275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rPr>
          <w:i w:val="1"/>
        </w:rPr>
      </w:pPr>
      <w:r w:rsidDel="00000000" w:rsidR="00000000" w:rsidRPr="00000000">
        <w:rPr>
          <w:rtl w:val="0"/>
        </w:rPr>
        <w:t xml:space="preserve">Latinský názov živočícha: </w:t>
      </w:r>
      <w:r w:rsidDel="00000000" w:rsidR="00000000" w:rsidRPr="00000000">
        <w:rPr>
          <w:i w:val="1"/>
          <w:rtl w:val="0"/>
        </w:rPr>
        <w:t xml:space="preserve">Alcesalces L.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napíš svoj predpoklad: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Uvedený živočích je: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Muflon lesný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Kozorožec kaukazký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Zubor európsky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Los mokraďový</w:t>
      </w:r>
    </w:p>
    <w:p w:rsidR="00000000" w:rsidDel="00000000" w:rsidP="00000000" w:rsidRDefault="00000000" w:rsidRPr="00000000" w14:paraId="0000003F">
      <w:pPr>
        <w:rPr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b w:val="1"/>
          <w:color w:val="777777"/>
          <w:sz w:val="24"/>
          <w:szCs w:val="24"/>
          <w:highlight w:val="white"/>
          <w:rtl w:val="0"/>
        </w:rPr>
        <w:t xml:space="preserve">Sumarizácia charakteristiky územia z geologického a biologického hľadiska:</w:t>
      </w:r>
    </w:p>
    <w:p w:rsidR="00000000" w:rsidDel="00000000" w:rsidP="00000000" w:rsidRDefault="00000000" w:rsidRPr="00000000" w14:paraId="00000045">
      <w:pPr>
        <w:ind w:left="0" w:firstLine="0"/>
        <w:rPr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b w:val="1"/>
          <w:color w:val="777777"/>
          <w:sz w:val="24"/>
          <w:szCs w:val="24"/>
          <w:highlight w:val="white"/>
        </w:rPr>
        <w:drawing>
          <wp:inline distB="114300" distT="114300" distL="114300" distR="114300">
            <wp:extent cx="1428750" cy="142875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777777"/>
          <w:sz w:val="24"/>
          <w:szCs w:val="24"/>
          <w:highlight w:val="white"/>
        </w:rPr>
        <w:drawing>
          <wp:inline distB="114300" distT="114300" distL="114300" distR="114300">
            <wp:extent cx="1428750" cy="1428750"/>
            <wp:effectExtent b="0" l="0" r="0" t="0"/>
            <wp:docPr id="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777777"/>
          <w:sz w:val="24"/>
          <w:szCs w:val="24"/>
          <w:highlight w:val="white"/>
        </w:rPr>
        <w:drawing>
          <wp:inline distB="114300" distT="114300" distL="114300" distR="114300">
            <wp:extent cx="1428750" cy="1428750"/>
            <wp:effectExtent b="0" l="0" r="0" t="0"/>
            <wp:docPr id="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b w:val="1"/>
          <w:color w:val="777777"/>
          <w:sz w:val="24"/>
          <w:szCs w:val="24"/>
          <w:highlight w:val="white"/>
          <w:rtl w:val="0"/>
        </w:rPr>
        <w:t xml:space="preserve">extra bonus:</w:t>
      </w:r>
    </w:p>
    <w:p w:rsidR="00000000" w:rsidDel="00000000" w:rsidP="00000000" w:rsidRDefault="00000000" w:rsidRPr="00000000" w14:paraId="0000004B">
      <w:pPr>
        <w:rPr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b w:val="1"/>
          <w:color w:val="777777"/>
          <w:sz w:val="24"/>
          <w:szCs w:val="24"/>
          <w:highlight w:val="white"/>
        </w:rPr>
        <w:drawing>
          <wp:inline distB="114300" distT="114300" distL="114300" distR="114300">
            <wp:extent cx="1428750" cy="1428750"/>
            <wp:effectExtent b="0" l="0" r="0" t="0"/>
            <wp:docPr id="1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777777"/>
          <w:sz w:val="24"/>
          <w:szCs w:val="24"/>
          <w:highlight w:val="white"/>
        </w:rPr>
        <w:drawing>
          <wp:inline distB="114300" distT="114300" distL="114300" distR="114300">
            <wp:extent cx="1428750" cy="1428750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777777"/>
          <w:sz w:val="24"/>
          <w:szCs w:val="24"/>
          <w:highlight w:val="white"/>
        </w:rPr>
        <w:drawing>
          <wp:inline distB="114300" distT="114300" distL="114300" distR="114300">
            <wp:extent cx="1428750" cy="142875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color w:val="2021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02122"/>
          <w:sz w:val="24"/>
          <w:szCs w:val="24"/>
          <w:highlight w:val="white"/>
          <w:rtl w:val="0"/>
        </w:rPr>
        <w:t xml:space="preserve">Na základe informácií získaných pod jednotlivými QR kódmi charakterizuj územie NP Poloniny, Bukovské vrchy - Kremenec</w:t>
      </w:r>
    </w:p>
    <w:p w:rsidR="00000000" w:rsidDel="00000000" w:rsidP="00000000" w:rsidRDefault="00000000" w:rsidRPr="00000000" w14:paraId="00000051">
      <w:pPr>
        <w:rPr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color w:val="202122"/>
          <w:sz w:val="30"/>
          <w:szCs w:val="30"/>
          <w:highlight w:val="white"/>
        </w:rPr>
      </w:pPr>
      <w:r w:rsidDel="00000000" w:rsidR="00000000" w:rsidRPr="00000000">
        <w:rPr>
          <w:b w:val="1"/>
          <w:color w:val="202122"/>
          <w:sz w:val="30"/>
          <w:szCs w:val="30"/>
          <w:highlight w:val="white"/>
          <w:rtl w:val="0"/>
        </w:rPr>
        <w:t xml:space="preserve">Formatívne hodnotenie:</w:t>
      </w:r>
    </w:p>
    <w:p w:rsidR="00000000" w:rsidDel="00000000" w:rsidP="00000000" w:rsidRDefault="00000000" w:rsidRPr="00000000" w14:paraId="00000056">
      <w:pPr>
        <w:rPr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ind w:left="720" w:hanging="360"/>
        <w:rPr>
          <w:b w:val="1"/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Čo som na dnešnej hodine robil/a?</w:t>
      </w:r>
    </w:p>
    <w:p w:rsidR="00000000" w:rsidDel="00000000" w:rsidP="00000000" w:rsidRDefault="00000000" w:rsidRPr="00000000" w14:paraId="00000058">
      <w:pPr>
        <w:ind w:left="720" w:firstLine="0"/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ind w:left="720" w:hanging="360"/>
        <w:rPr>
          <w:b w:val="1"/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Prečo som to robil/a?</w:t>
      </w:r>
    </w:p>
    <w:p w:rsidR="00000000" w:rsidDel="00000000" w:rsidP="00000000" w:rsidRDefault="00000000" w:rsidRPr="00000000" w14:paraId="0000005C">
      <w:pPr>
        <w:ind w:left="720" w:firstLine="0"/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20" w:firstLine="0"/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720" w:hanging="360"/>
        <w:rPr>
          <w:b w:val="1"/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Čo som sa dnes naučil/a?</w:t>
      </w:r>
    </w:p>
    <w:p w:rsidR="00000000" w:rsidDel="00000000" w:rsidP="00000000" w:rsidRDefault="00000000" w:rsidRPr="00000000" w14:paraId="00000060">
      <w:pPr>
        <w:ind w:left="0" w:firstLine="0"/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20" w:firstLine="0"/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20" w:firstLine="0"/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ind w:left="720" w:hanging="360"/>
        <w:rPr>
          <w:b w:val="1"/>
          <w:color w:val="212529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Aké otázky k téme ešte mám?</w:t>
      </w:r>
    </w:p>
    <w:p w:rsidR="00000000" w:rsidDel="00000000" w:rsidP="00000000" w:rsidRDefault="00000000" w:rsidRPr="00000000" w14:paraId="00000064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Celkový pocit počas dnešných outdoorových hodín:</w:t>
      </w:r>
    </w:p>
    <w:p w:rsidR="00000000" w:rsidDel="00000000" w:rsidP="00000000" w:rsidRDefault="00000000" w:rsidRPr="00000000" w14:paraId="00000068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color w:val="212529"/>
          <w:sz w:val="58"/>
          <w:szCs w:val="58"/>
          <w:highlight w:val="white"/>
        </w:rPr>
      </w:pPr>
      <w:r w:rsidDel="00000000" w:rsidR="00000000" w:rsidRPr="00000000">
        <w:rPr>
          <w:b w:val="1"/>
          <w:color w:val="212529"/>
          <w:sz w:val="58"/>
          <w:szCs w:val="58"/>
          <w:highlight w:val="white"/>
          <w:rtl w:val="0"/>
        </w:rPr>
        <w:t xml:space="preserve">😀  😐  🙁</w:t>
        <w:tab/>
        <w:t xml:space="preserve">🥱</w:t>
        <w:tab/>
        <w:t xml:space="preserve">😵‍💫</w:t>
        <w:tab/>
        <w:t xml:space="preserve">🤢</w:t>
      </w:r>
    </w:p>
    <w:p w:rsidR="00000000" w:rsidDel="00000000" w:rsidP="00000000" w:rsidRDefault="00000000" w:rsidRPr="00000000" w14:paraId="0000006A">
      <w:pPr>
        <w:rPr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6" w:type="default"/>
      <w:pgSz w:h="16834" w:w="11909" w:orient="portrait"/>
      <w:pgMar w:bottom="1440.0000000000002" w:top="1440.0000000000002" w:left="850.3937007874016" w:right="850.3937007874016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4.png"/><Relationship Id="rId13" Type="http://schemas.openxmlformats.org/officeDocument/2006/relationships/image" Target="media/image8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6.png"/><Relationship Id="rId14" Type="http://schemas.openxmlformats.org/officeDocument/2006/relationships/image" Target="media/image7.png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